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C0" w:rsidRDefault="008708C0" w:rsidP="008708C0">
      <w:pPr>
        <w:pStyle w:val="Titolo"/>
        <w:rPr>
          <w:rFonts w:ascii="Calibri" w:hAnsi="Calibri" w:cs="Calibri"/>
          <w:sz w:val="20"/>
          <w:szCs w:val="18"/>
        </w:rPr>
      </w:pPr>
    </w:p>
    <w:p w:rsidR="00970F49" w:rsidRPr="00710D68" w:rsidRDefault="00970F49" w:rsidP="008708C0">
      <w:pPr>
        <w:pStyle w:val="Titolo"/>
        <w:rPr>
          <w:rFonts w:ascii="Calibri" w:hAnsi="Calibri" w:cs="Calibri"/>
          <w:sz w:val="20"/>
          <w:szCs w:val="18"/>
        </w:rPr>
      </w:pPr>
    </w:p>
    <w:p w:rsidR="00710D68" w:rsidRPr="00710D68" w:rsidRDefault="00710D68" w:rsidP="00710D68">
      <w:pPr>
        <w:pStyle w:val="Titolo"/>
        <w:rPr>
          <w:rFonts w:ascii="Calibri" w:hAnsi="Calibri" w:cs="Calibri"/>
          <w:sz w:val="28"/>
          <w:szCs w:val="28"/>
        </w:rPr>
      </w:pPr>
      <w:r w:rsidRPr="00710D68">
        <w:rPr>
          <w:rFonts w:ascii="Calibri" w:hAnsi="Calibri" w:cs="Calibri"/>
          <w:sz w:val="28"/>
          <w:szCs w:val="28"/>
        </w:rPr>
        <w:t>Relazione per la commissione dell’Esame di Stato - studenti</w:t>
      </w:r>
      <w:r w:rsidR="008708C0" w:rsidRPr="00710D68">
        <w:rPr>
          <w:rFonts w:ascii="Calibri" w:hAnsi="Calibri" w:cs="Calibri"/>
          <w:sz w:val="28"/>
          <w:szCs w:val="28"/>
        </w:rPr>
        <w:t xml:space="preserve"> con DSA </w:t>
      </w:r>
      <w:r w:rsidR="00FC7780">
        <w:rPr>
          <w:rFonts w:ascii="Calibri" w:hAnsi="Calibri" w:cs="Calibri"/>
          <w:sz w:val="28"/>
          <w:szCs w:val="28"/>
        </w:rPr>
        <w:t>o altri BES</w:t>
      </w:r>
    </w:p>
    <w:p w:rsidR="008708C0" w:rsidRDefault="008708C0" w:rsidP="008708C0">
      <w:pPr>
        <w:pStyle w:val="Titolo1"/>
        <w:spacing w:line="360" w:lineRule="auto"/>
        <w:jc w:val="both"/>
        <w:rPr>
          <w:rFonts w:ascii="Calibri" w:hAnsi="Calibri" w:cs="Calibri"/>
          <w:b/>
          <w:sz w:val="20"/>
          <w:szCs w:val="18"/>
        </w:rPr>
      </w:pPr>
    </w:p>
    <w:p w:rsidR="003D78E1" w:rsidRPr="003D78E1" w:rsidRDefault="003D78E1" w:rsidP="003D78E1">
      <w:pPr>
        <w:rPr>
          <w:lang w:eastAsia="it-IT"/>
        </w:rPr>
      </w:pPr>
    </w:p>
    <w:p w:rsidR="008708C0" w:rsidRPr="00970F49" w:rsidRDefault="008708C0" w:rsidP="008708C0">
      <w:pPr>
        <w:pStyle w:val="Titolo1"/>
        <w:spacing w:line="360" w:lineRule="auto"/>
        <w:jc w:val="both"/>
        <w:rPr>
          <w:rFonts w:ascii="Calibri" w:hAnsi="Calibri" w:cs="Calibri"/>
          <w:b/>
          <w:sz w:val="24"/>
        </w:rPr>
      </w:pPr>
      <w:r w:rsidRPr="00970F49">
        <w:rPr>
          <w:rFonts w:ascii="Calibri" w:hAnsi="Calibri" w:cs="Calibri"/>
          <w:b/>
          <w:sz w:val="24"/>
        </w:rPr>
        <w:t>Dati relativi all’alunno/a</w:t>
      </w:r>
    </w:p>
    <w:tbl>
      <w:tblPr>
        <w:tblW w:w="9788" w:type="dxa"/>
        <w:tblLayout w:type="fixed"/>
        <w:tblLook w:val="01E0"/>
      </w:tblPr>
      <w:tblGrid>
        <w:gridCol w:w="2376"/>
        <w:gridCol w:w="284"/>
        <w:gridCol w:w="425"/>
        <w:gridCol w:w="851"/>
        <w:gridCol w:w="242"/>
        <w:gridCol w:w="544"/>
        <w:gridCol w:w="1330"/>
        <w:gridCol w:w="3736"/>
      </w:tblGrid>
      <w:tr w:rsidR="008708C0" w:rsidRPr="00970F49" w:rsidTr="008708C0">
        <w:tc>
          <w:tcPr>
            <w:tcW w:w="3936" w:type="dxa"/>
            <w:gridSpan w:val="4"/>
            <w:tcBorders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Cognome e nome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ind w:left="0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8708C0" w:rsidRPr="00970F49" w:rsidTr="008708C0">
        <w:tc>
          <w:tcPr>
            <w:tcW w:w="3936" w:type="dxa"/>
            <w:gridSpan w:val="4"/>
            <w:tcBorders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Data e luogo di nascita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8708C0" w:rsidRPr="00970F49" w:rsidTr="008708C0">
        <w:tc>
          <w:tcPr>
            <w:tcW w:w="3936" w:type="dxa"/>
            <w:gridSpan w:val="4"/>
            <w:tcBorders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/>
                <w:bCs/>
                <w:iCs/>
                <w:sz w:val="24"/>
                <w:szCs w:val="24"/>
              </w:rPr>
              <w:t>Tipologia del disturbo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970F49">
            <w:pPr>
              <w:spacing w:line="360" w:lineRule="auto"/>
              <w:ind w:left="0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/>
                <w:bCs/>
                <w:iCs/>
                <w:sz w:val="24"/>
                <w:szCs w:val="24"/>
              </w:rPr>
              <w:t>Disturbo Specifico Mis</w:t>
            </w:r>
            <w:r w:rsidR="00270E61" w:rsidRPr="00970F49">
              <w:rPr>
                <w:rFonts w:cs="Calibri"/>
                <w:b/>
                <w:bCs/>
                <w:iCs/>
                <w:sz w:val="24"/>
                <w:szCs w:val="24"/>
              </w:rPr>
              <w:t>to delle Capacità Scolastiche (</w:t>
            </w:r>
            <w:r w:rsidRPr="00970F49">
              <w:rPr>
                <w:rFonts w:cs="Calibri"/>
                <w:b/>
                <w:bCs/>
                <w:iCs/>
                <w:sz w:val="24"/>
                <w:szCs w:val="24"/>
              </w:rPr>
              <w:t>F.81.3 Dislessia, Disortografia, Discalculia)</w:t>
            </w:r>
          </w:p>
        </w:tc>
      </w:tr>
      <w:tr w:rsidR="008708C0" w:rsidRPr="00970F49" w:rsidTr="008708C0">
        <w:tc>
          <w:tcPr>
            <w:tcW w:w="2376" w:type="dxa"/>
            <w:tcBorders>
              <w:right w:val="single" w:sz="4" w:space="0" w:color="auto"/>
            </w:tcBorders>
          </w:tcPr>
          <w:p w:rsidR="008708C0" w:rsidRPr="00970F49" w:rsidRDefault="008708C0" w:rsidP="008708C0">
            <w:pPr>
              <w:spacing w:line="360" w:lineRule="auto"/>
              <w:ind w:left="0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Data della diagnosi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8708C0">
            <w:pPr>
              <w:spacing w:line="360" w:lineRule="auto"/>
              <w:ind w:left="0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left w:val="nil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ind w:left="0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rilasciata da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8708C0">
            <w:pPr>
              <w:spacing w:line="360" w:lineRule="auto"/>
              <w:ind w:left="0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/>
                <w:bCs/>
                <w:iCs/>
                <w:sz w:val="24"/>
                <w:szCs w:val="24"/>
              </w:rPr>
              <w:t>Centro di Abilitazione e Riabilitazione per l’Età Evolutiva</w:t>
            </w:r>
            <w:r w:rsidR="00C20A97" w:rsidRPr="00970F49">
              <w:rPr>
                <w:rFonts w:cs="Calibri"/>
                <w:b/>
                <w:bCs/>
                <w:iCs/>
                <w:sz w:val="24"/>
                <w:szCs w:val="24"/>
              </w:rPr>
              <w:t>……</w:t>
            </w:r>
            <w:r w:rsidR="00C71CC2" w:rsidRPr="00970F49">
              <w:rPr>
                <w:rFonts w:cs="Calibri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708C0" w:rsidRPr="00970F49" w:rsidTr="00467AD5">
        <w:trPr>
          <w:trHeight w:val="113"/>
        </w:trPr>
        <w:tc>
          <w:tcPr>
            <w:tcW w:w="9788" w:type="dxa"/>
            <w:gridSpan w:val="8"/>
          </w:tcPr>
          <w:p w:rsidR="008708C0" w:rsidRPr="00970F49" w:rsidRDefault="008708C0" w:rsidP="00467AD5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8708C0" w:rsidRPr="00970F49" w:rsidTr="008708C0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Classe QUINTA sez.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8708C0">
            <w:pPr>
              <w:spacing w:line="360" w:lineRule="auto"/>
              <w:ind w:left="0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Indirizzo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</w:tbl>
    <w:p w:rsidR="00710D68" w:rsidRDefault="00710D68" w:rsidP="008708C0">
      <w:pPr>
        <w:spacing w:line="360" w:lineRule="auto"/>
        <w:jc w:val="center"/>
        <w:rPr>
          <w:rFonts w:ascii="Verdana" w:hAnsi="Verdana"/>
          <w:b/>
          <w:bCs/>
          <w:iCs/>
          <w:sz w:val="20"/>
          <w:szCs w:val="18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i/>
          <w:sz w:val="24"/>
          <w:szCs w:val="24"/>
        </w:rPr>
      </w:pPr>
      <w:r w:rsidRPr="00970F49">
        <w:rPr>
          <w:rFonts w:cs="Calibri"/>
          <w:b/>
          <w:i/>
          <w:sz w:val="24"/>
          <w:szCs w:val="24"/>
        </w:rPr>
        <w:t xml:space="preserve">Normativa di riferimento </w:t>
      </w:r>
    </w:p>
    <w:p w:rsidR="008708C0" w:rsidRPr="00970F49" w:rsidRDefault="008708C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color w:val="000000"/>
          <w:sz w:val="24"/>
          <w:szCs w:val="24"/>
        </w:rPr>
        <w:t>D.P.R. 22 giugno 2009, n.122, art. 10</w:t>
      </w:r>
    </w:p>
    <w:p w:rsidR="008708C0" w:rsidRPr="00970F49" w:rsidRDefault="008708C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Legge 8 ottobre 2010, n. 170</w:t>
      </w:r>
    </w:p>
    <w:p w:rsidR="008708C0" w:rsidRPr="00970F49" w:rsidRDefault="008708C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color w:val="000000"/>
          <w:sz w:val="24"/>
          <w:szCs w:val="24"/>
        </w:rPr>
        <w:t>DM del 12 luglio 2011, n.5669</w:t>
      </w:r>
    </w:p>
    <w:p w:rsidR="008708C0" w:rsidRPr="00970F49" w:rsidRDefault="008708C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Linee guida per il diritto allo studio degli alunni e degli studenti con disturbi specifici di apprendimento, allegate al Decreto ministeriale del 12 luglio 2011</w:t>
      </w:r>
    </w:p>
    <w:p w:rsidR="00FC7780" w:rsidRPr="00970F49" w:rsidRDefault="00FC778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Style w:val="ptitletit"/>
          <w:rFonts w:cs="Calibri"/>
          <w:sz w:val="24"/>
          <w:szCs w:val="24"/>
        </w:rPr>
      </w:pPr>
      <w:r w:rsidRPr="00970F49">
        <w:rPr>
          <w:rStyle w:val="ptitletit"/>
          <w:rFonts w:cs="Calibri"/>
          <w:sz w:val="24"/>
          <w:szCs w:val="24"/>
        </w:rPr>
        <w:t>D.Leg. 13 aprile 2017, n. 62, art. 20</w:t>
      </w:r>
    </w:p>
    <w:p w:rsidR="008708C0" w:rsidRPr="00970F49" w:rsidRDefault="008708C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Style w:val="ptitletit"/>
          <w:rFonts w:cs="Calibri"/>
          <w:sz w:val="24"/>
          <w:szCs w:val="24"/>
        </w:rPr>
      </w:pPr>
      <w:r w:rsidRPr="00970F49">
        <w:rPr>
          <w:rStyle w:val="ptitletit"/>
          <w:rFonts w:cs="Calibri"/>
          <w:sz w:val="24"/>
          <w:szCs w:val="24"/>
        </w:rPr>
        <w:t xml:space="preserve">O.M. </w:t>
      </w:r>
      <w:r w:rsidR="00FC7780" w:rsidRPr="00970F49">
        <w:rPr>
          <w:rStyle w:val="ptitletit"/>
          <w:rFonts w:cs="Calibri"/>
          <w:sz w:val="24"/>
          <w:szCs w:val="24"/>
        </w:rPr>
        <w:t>11 marzo 2019, n. 205, art. 21</w:t>
      </w:r>
    </w:p>
    <w:p w:rsidR="008708C0" w:rsidRPr="00970F49" w:rsidRDefault="00FC778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Style w:val="ptitletit"/>
          <w:rFonts w:cs="Calibri"/>
          <w:sz w:val="24"/>
          <w:szCs w:val="24"/>
        </w:rPr>
      </w:pPr>
      <w:r w:rsidRPr="00970F49">
        <w:rPr>
          <w:rStyle w:val="ptitletit"/>
          <w:rFonts w:cs="Calibri"/>
          <w:sz w:val="24"/>
          <w:szCs w:val="24"/>
        </w:rPr>
        <w:t>O.M. 16 maggio 2020, n. 10 art. 20</w:t>
      </w:r>
    </w:p>
    <w:p w:rsidR="00FC7780" w:rsidRPr="00970F49" w:rsidRDefault="00FC778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Style w:val="ptitletit"/>
          <w:rFonts w:cs="Calibri"/>
          <w:sz w:val="24"/>
          <w:szCs w:val="24"/>
        </w:rPr>
      </w:pPr>
      <w:r w:rsidRPr="00970F49">
        <w:rPr>
          <w:rStyle w:val="ptitletit"/>
          <w:rFonts w:cs="Calibri"/>
          <w:sz w:val="24"/>
          <w:szCs w:val="24"/>
        </w:rPr>
        <w:t>O.M. 16 maggio 2020, n. 11 art. 5</w:t>
      </w:r>
    </w:p>
    <w:p w:rsidR="00FC7780" w:rsidRPr="00970F49" w:rsidRDefault="00FC7780" w:rsidP="00970F49">
      <w:pPr>
        <w:tabs>
          <w:tab w:val="left" w:pos="180"/>
        </w:tabs>
        <w:spacing w:line="264" w:lineRule="auto"/>
        <w:ind w:left="0"/>
        <w:rPr>
          <w:rStyle w:val="ptitletit"/>
          <w:rFonts w:cs="Calibri"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Caratteristiche del processo di apprendimento</w:t>
      </w:r>
    </w:p>
    <w:p w:rsidR="008708C0" w:rsidRPr="00970F49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L’alunn</w:t>
      </w:r>
      <w:r w:rsidR="00247987" w:rsidRPr="00970F49">
        <w:rPr>
          <w:rFonts w:cs="Calibri"/>
          <w:sz w:val="24"/>
          <w:szCs w:val="24"/>
        </w:rPr>
        <w:t>o.......</w:t>
      </w:r>
      <w:r w:rsidRPr="00970F49">
        <w:rPr>
          <w:rFonts w:cs="Calibri"/>
          <w:sz w:val="24"/>
          <w:szCs w:val="24"/>
        </w:rPr>
        <w:t>nel corso degli anni scolastici non ha avuto necessità di essere assistito dall’insegnante esperto DSA nelle discipline perché è riuscito durante  la sua formazione  a compensare autonomamente  e in modo adeguato le fragilità presenti nel suo processo di apprendimento.</w:t>
      </w:r>
    </w:p>
    <w:p w:rsidR="00970F49" w:rsidRPr="00970F49" w:rsidRDefault="00970F49" w:rsidP="00970F49">
      <w:pPr>
        <w:spacing w:line="264" w:lineRule="auto"/>
        <w:rPr>
          <w:rFonts w:cs="Calibri"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Consapevolezza da parte dell’alunno/a del proprio modo di apprendere</w:t>
      </w:r>
    </w:p>
    <w:p w:rsidR="008708C0" w:rsidRPr="00970F49" w:rsidRDefault="008708C0" w:rsidP="00970F49">
      <w:pPr>
        <w:spacing w:line="264" w:lineRule="auto"/>
        <w:jc w:val="center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 xml:space="preserve">Acquisita  </w:t>
      </w:r>
      <w:r w:rsidR="003D78E1" w:rsidRPr="00970F49">
        <w:rPr>
          <w:rFonts w:cs="Calibri"/>
          <w:sz w:val="24"/>
          <w:szCs w:val="24"/>
        </w:rPr>
        <w:sym w:font="Symbol" w:char="F07F"/>
      </w:r>
      <w:r w:rsidRPr="00970F49">
        <w:rPr>
          <w:rFonts w:cs="Calibri"/>
          <w:b/>
          <w:sz w:val="24"/>
          <w:szCs w:val="24"/>
        </w:rPr>
        <w:t xml:space="preserve"> </w:t>
      </w:r>
      <w:r w:rsidRPr="00970F49">
        <w:rPr>
          <w:rFonts w:cs="Calibri"/>
          <w:sz w:val="24"/>
          <w:szCs w:val="24"/>
        </w:rPr>
        <w:t xml:space="preserve">                          da rafforzare  </w:t>
      </w:r>
      <w:r w:rsidRPr="00970F49">
        <w:rPr>
          <w:rFonts w:cs="Calibri"/>
          <w:sz w:val="24"/>
          <w:szCs w:val="24"/>
        </w:rPr>
        <w:sym w:font="Symbol" w:char="F07F"/>
      </w:r>
      <w:r w:rsidRPr="00970F49">
        <w:rPr>
          <w:rFonts w:cs="Calibri"/>
          <w:sz w:val="24"/>
          <w:szCs w:val="24"/>
        </w:rPr>
        <w:t xml:space="preserve">                               da sviluppare  </w:t>
      </w:r>
      <w:r w:rsidRPr="00970F49">
        <w:rPr>
          <w:rFonts w:cs="Calibri"/>
          <w:sz w:val="24"/>
          <w:szCs w:val="24"/>
        </w:rPr>
        <w:sym w:font="Symbol" w:char="F07F"/>
      </w: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lastRenderedPageBreak/>
        <w:t>Individuazione di alcune modifiche all’interno degli obiettivi disciplinari</w:t>
      </w:r>
    </w:p>
    <w:p w:rsidR="009B5378" w:rsidRPr="00970F49" w:rsidRDefault="008708C0" w:rsidP="00970F49">
      <w:pPr>
        <w:spacing w:line="264" w:lineRule="auto"/>
        <w:rPr>
          <w:rFonts w:cs="Calibri"/>
          <w:bCs/>
          <w:iCs/>
          <w:sz w:val="24"/>
          <w:szCs w:val="24"/>
          <w:highlight w:val="yellow"/>
        </w:rPr>
      </w:pPr>
      <w:r w:rsidRPr="00970F49">
        <w:rPr>
          <w:rFonts w:cs="Calibri"/>
          <w:bCs/>
          <w:iCs/>
          <w:sz w:val="24"/>
          <w:szCs w:val="24"/>
        </w:rPr>
        <w:t>Nessuna modifica è stata apportata agli obiettivi disciplinari neppure per la lingua inglese per la quale l’alunno dimostra padronanza e correttezza formale</w:t>
      </w:r>
      <w:r w:rsidR="009B5378" w:rsidRPr="00970F49">
        <w:rPr>
          <w:rFonts w:cs="Calibri"/>
          <w:bCs/>
          <w:iCs/>
          <w:sz w:val="24"/>
          <w:szCs w:val="24"/>
        </w:rPr>
        <w:t xml:space="preserve"> </w:t>
      </w:r>
      <w:r w:rsidR="008F41B3" w:rsidRPr="00970F49">
        <w:rPr>
          <w:rFonts w:cs="Calibri"/>
          <w:bCs/>
          <w:iCs/>
          <w:sz w:val="24"/>
          <w:szCs w:val="24"/>
        </w:rPr>
        <w:t>nella produzione orale</w:t>
      </w:r>
      <w:r w:rsidR="003D78E1" w:rsidRPr="00970F49">
        <w:rPr>
          <w:rFonts w:cs="Calibri"/>
          <w:bCs/>
          <w:iCs/>
          <w:sz w:val="24"/>
          <w:szCs w:val="24"/>
        </w:rPr>
        <w:t xml:space="preserve">, </w:t>
      </w:r>
      <w:r w:rsidR="009B5378" w:rsidRPr="00970F49">
        <w:rPr>
          <w:rFonts w:cs="Calibri"/>
          <w:bCs/>
          <w:iCs/>
          <w:sz w:val="24"/>
          <w:szCs w:val="24"/>
        </w:rPr>
        <w:t xml:space="preserve">mentre nella produzione scritta a volte </w:t>
      </w:r>
      <w:r w:rsidR="00C50958" w:rsidRPr="00970F49">
        <w:rPr>
          <w:rFonts w:cs="Calibri"/>
          <w:bCs/>
          <w:iCs/>
          <w:sz w:val="24"/>
          <w:szCs w:val="24"/>
        </w:rPr>
        <w:t xml:space="preserve">sono </w:t>
      </w:r>
      <w:r w:rsidR="009B5378" w:rsidRPr="00970F49">
        <w:rPr>
          <w:rFonts w:cs="Calibri"/>
          <w:bCs/>
          <w:iCs/>
          <w:sz w:val="24"/>
          <w:szCs w:val="24"/>
        </w:rPr>
        <w:t xml:space="preserve">presenti </w:t>
      </w:r>
      <w:r w:rsidR="00C50958" w:rsidRPr="00970F49">
        <w:rPr>
          <w:rFonts w:cs="Calibri"/>
          <w:bCs/>
          <w:iCs/>
          <w:sz w:val="24"/>
          <w:szCs w:val="24"/>
        </w:rPr>
        <w:t>delle</w:t>
      </w:r>
      <w:r w:rsidR="009B5378" w:rsidRPr="00970F49">
        <w:rPr>
          <w:rFonts w:cs="Calibri"/>
          <w:bCs/>
          <w:iCs/>
          <w:sz w:val="24"/>
          <w:szCs w:val="24"/>
        </w:rPr>
        <w:t xml:space="preserve"> imprecisioni.</w:t>
      </w:r>
    </w:p>
    <w:p w:rsidR="008708C0" w:rsidRPr="00970F49" w:rsidRDefault="008708C0" w:rsidP="00970F49">
      <w:pPr>
        <w:spacing w:line="264" w:lineRule="auto"/>
        <w:ind w:left="0"/>
        <w:rPr>
          <w:rFonts w:cs="Calibri"/>
          <w:b/>
          <w:bCs/>
          <w:i/>
          <w:iCs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Strategie metodologiche e didattiche</w:t>
      </w:r>
    </w:p>
    <w:p w:rsidR="008708C0" w:rsidRPr="00970F49" w:rsidRDefault="008708C0" w:rsidP="00970F49">
      <w:pPr>
        <w:tabs>
          <w:tab w:val="left" w:pos="540"/>
        </w:tabs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Nell’individuare le strategie metodologiche e didattiche, il Consiglio di Classe ha tenuto conto di:</w:t>
      </w:r>
    </w:p>
    <w:p w:rsidR="008708C0" w:rsidRPr="00970F49" w:rsidRDefault="008708C0" w:rsidP="00970F49">
      <w:pPr>
        <w:numPr>
          <w:ilvl w:val="0"/>
          <w:numId w:val="1"/>
        </w:numPr>
        <w:tabs>
          <w:tab w:val="clear" w:pos="720"/>
          <w:tab w:val="left" w:pos="180"/>
          <w:tab w:val="num" w:pos="90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Tempi di produzione (in particolare per le discipline di Inglese e Geometria Descrittiva)</w:t>
      </w: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Misure dispensative</w:t>
      </w:r>
    </w:p>
    <w:p w:rsidR="008708C0" w:rsidRPr="00970F49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Nell’ambito delle discipline l’alunno/a è stato/a dispensato/a:</w:t>
      </w:r>
    </w:p>
    <w:p w:rsidR="007B6B9E" w:rsidRDefault="007B6B9E" w:rsidP="00970F49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hanging="720"/>
        <w:rPr>
          <w:rFonts w:cs="Calibri"/>
          <w:bCs/>
          <w:iCs/>
          <w:sz w:val="24"/>
          <w:szCs w:val="24"/>
        </w:rPr>
      </w:pPr>
      <w:r w:rsidRPr="00970F49">
        <w:rPr>
          <w:rFonts w:cs="Calibri"/>
          <w:bCs/>
          <w:iCs/>
          <w:sz w:val="24"/>
          <w:szCs w:val="24"/>
        </w:rPr>
        <w:t>Nessuna misura dispensativa</w:t>
      </w:r>
    </w:p>
    <w:p w:rsidR="00970F49" w:rsidRPr="00970F49" w:rsidRDefault="00970F49" w:rsidP="00970F49">
      <w:pPr>
        <w:pStyle w:val="Paragrafoelenco"/>
        <w:spacing w:line="264" w:lineRule="auto"/>
        <w:rPr>
          <w:rFonts w:cs="Calibri"/>
          <w:bCs/>
          <w:iCs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Strumenti compensativi</w:t>
      </w:r>
    </w:p>
    <w:p w:rsidR="008708C0" w:rsidRPr="00970F49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L’alunno/a ha usufruito dei seguenti strumenti compensativi</w:t>
      </w:r>
    </w:p>
    <w:p w:rsidR="008708C0" w:rsidRDefault="007B6B9E" w:rsidP="00970F49">
      <w:pPr>
        <w:numPr>
          <w:ilvl w:val="0"/>
          <w:numId w:val="3"/>
        </w:numPr>
        <w:tabs>
          <w:tab w:val="clear" w:pos="720"/>
          <w:tab w:val="num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Nessun particolare strumento compensativo</w:t>
      </w:r>
    </w:p>
    <w:p w:rsidR="00970F49" w:rsidRPr="00970F49" w:rsidRDefault="00970F49" w:rsidP="00970F49">
      <w:pPr>
        <w:spacing w:line="264" w:lineRule="auto"/>
        <w:ind w:left="0"/>
        <w:rPr>
          <w:rFonts w:cs="Calibri"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Criteri e modalità di verifica e valutazione utilizzati</w:t>
      </w:r>
    </w:p>
    <w:p w:rsidR="008708C0" w:rsidRPr="00970F49" w:rsidRDefault="008708C0" w:rsidP="00970F49">
      <w:pPr>
        <w:numPr>
          <w:ilvl w:val="0"/>
          <w:numId w:val="4"/>
        </w:numPr>
        <w:tabs>
          <w:tab w:val="clear" w:pos="720"/>
          <w:tab w:val="num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Interrogazioni programmate</w:t>
      </w:r>
      <w:r w:rsidR="007B6B9E" w:rsidRPr="00970F49">
        <w:rPr>
          <w:rFonts w:cs="Calibri"/>
          <w:sz w:val="24"/>
          <w:szCs w:val="24"/>
        </w:rPr>
        <w:t xml:space="preserve"> (argomenti e tempi)</w:t>
      </w:r>
    </w:p>
    <w:p w:rsidR="007B6B9E" w:rsidRDefault="008708C0" w:rsidP="00970F49">
      <w:pPr>
        <w:numPr>
          <w:ilvl w:val="0"/>
          <w:numId w:val="4"/>
        </w:numPr>
        <w:tabs>
          <w:tab w:val="clear" w:pos="720"/>
          <w:tab w:val="num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Valutazioni più attente ai contenuti che non alla forma</w:t>
      </w:r>
    </w:p>
    <w:p w:rsidR="00970F49" w:rsidRPr="00970F49" w:rsidRDefault="00970F49" w:rsidP="00970F49">
      <w:pPr>
        <w:spacing w:line="264" w:lineRule="auto"/>
        <w:ind w:left="0"/>
        <w:rPr>
          <w:rFonts w:cs="Calibri"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 xml:space="preserve">Indicazione per lo svolgimento delle prove </w:t>
      </w:r>
      <w:r w:rsidR="00970F49">
        <w:rPr>
          <w:rFonts w:cs="Calibri"/>
          <w:b/>
          <w:bCs/>
          <w:i/>
          <w:iCs/>
          <w:sz w:val="24"/>
          <w:szCs w:val="24"/>
        </w:rPr>
        <w:t>del</w:t>
      </w:r>
      <w:r w:rsidRPr="00970F49">
        <w:rPr>
          <w:rFonts w:cs="Calibri"/>
          <w:b/>
          <w:bCs/>
          <w:i/>
          <w:iCs/>
          <w:sz w:val="24"/>
          <w:szCs w:val="24"/>
        </w:rPr>
        <w:t>l’Esame di Stato</w:t>
      </w:r>
    </w:p>
    <w:p w:rsidR="008708C0" w:rsidRPr="00970F49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Documento del Consiglio di Classe  (documento del 15 maggio):</w:t>
      </w:r>
    </w:p>
    <w:p w:rsidR="007B6B9E" w:rsidRPr="00970F49" w:rsidRDefault="008708C0" w:rsidP="00970F49">
      <w:pPr>
        <w:numPr>
          <w:ilvl w:val="0"/>
          <w:numId w:val="6"/>
        </w:numPr>
        <w:tabs>
          <w:tab w:val="clear" w:pos="720"/>
          <w:tab w:val="num" w:pos="36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 xml:space="preserve">Informazioni sugli strumenti compensativi e dispensativi, con riferimento ai tipi di verifiche, ai tempi ed al sistema valutativo utilizzati in corso d’anno: </w:t>
      </w:r>
    </w:p>
    <w:p w:rsidR="007B6B9E" w:rsidRPr="00970F49" w:rsidRDefault="007B6B9E" w:rsidP="00970F49">
      <w:pPr>
        <w:spacing w:line="264" w:lineRule="auto"/>
        <w:ind w:left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In generale sono stati accordati tempi più lunghi di 15 minuti per ogni  verifica scritta.</w:t>
      </w:r>
    </w:p>
    <w:p w:rsidR="007B6B9E" w:rsidRPr="00970F49" w:rsidRDefault="007B6B9E" w:rsidP="00970F49">
      <w:pPr>
        <w:spacing w:line="264" w:lineRule="auto"/>
        <w:ind w:left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Nelle verifiche scritte che hanno richiesto una produzione personale sono state escluse dalla valutazione la correttezza ortografica  e sintattica.</w:t>
      </w:r>
    </w:p>
    <w:p w:rsidR="007B6B9E" w:rsidRPr="00970F49" w:rsidRDefault="007B6B9E" w:rsidP="00970F49">
      <w:pPr>
        <w:spacing w:line="264" w:lineRule="auto"/>
        <w:ind w:left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Per quanto riguarda le materie scientifiche, ed in particolare matematica, sono state esclusi dalla valutazione gli errori dovuti ad e</w:t>
      </w:r>
      <w:r w:rsidR="009A17E6" w:rsidRPr="00970F49">
        <w:rPr>
          <w:rFonts w:cs="Calibri"/>
          <w:sz w:val="24"/>
          <w:szCs w:val="24"/>
        </w:rPr>
        <w:t>rrata trascrizione di un numero ecc.</w:t>
      </w:r>
      <w:r w:rsidRPr="00970F49">
        <w:rPr>
          <w:rFonts w:cs="Calibri"/>
          <w:sz w:val="24"/>
          <w:szCs w:val="24"/>
        </w:rPr>
        <w:t xml:space="preserve"> Qualora sia stato necessario, sono stati forniti tutti i chiarimenti per la comprensione delle verifiche stesse</w:t>
      </w:r>
      <w:r w:rsidR="009A17E6" w:rsidRPr="00970F49">
        <w:rPr>
          <w:rFonts w:cs="Calibri"/>
          <w:sz w:val="24"/>
          <w:szCs w:val="24"/>
        </w:rPr>
        <w:t>.</w:t>
      </w:r>
    </w:p>
    <w:p w:rsidR="007B6B9E" w:rsidRPr="00970F49" w:rsidRDefault="007B6B9E" w:rsidP="00970F49">
      <w:pPr>
        <w:spacing w:line="264" w:lineRule="auto"/>
        <w:rPr>
          <w:rFonts w:cs="Calibri"/>
          <w:sz w:val="24"/>
          <w:szCs w:val="24"/>
        </w:rPr>
      </w:pPr>
    </w:p>
    <w:p w:rsidR="009A17E6" w:rsidRPr="00970F49" w:rsidRDefault="008708C0" w:rsidP="00970F49">
      <w:pPr>
        <w:numPr>
          <w:ilvl w:val="0"/>
          <w:numId w:val="6"/>
        </w:numPr>
        <w:tabs>
          <w:tab w:val="clear" w:pos="720"/>
          <w:tab w:val="num" w:pos="36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Modalità, tempi e sistemi valutativi per le prove d’esame, in particolare</w:t>
      </w:r>
      <w:r w:rsidR="009A17E6" w:rsidRPr="00970F49">
        <w:rPr>
          <w:rFonts w:cs="Calibri"/>
          <w:sz w:val="24"/>
          <w:szCs w:val="24"/>
        </w:rPr>
        <w:t>:</w:t>
      </w:r>
    </w:p>
    <w:p w:rsidR="008708C0" w:rsidRPr="00970F49" w:rsidRDefault="009A17E6" w:rsidP="00970F49">
      <w:pPr>
        <w:tabs>
          <w:tab w:val="left" w:pos="360"/>
        </w:tabs>
        <w:spacing w:line="264" w:lineRule="auto"/>
        <w:ind w:left="0"/>
        <w:rPr>
          <w:rFonts w:cs="Calibri"/>
          <w:b/>
          <w:sz w:val="24"/>
          <w:szCs w:val="24"/>
        </w:rPr>
      </w:pPr>
      <w:r w:rsidRPr="00970F49">
        <w:rPr>
          <w:rFonts w:cs="Calibri"/>
          <w:b/>
          <w:sz w:val="24"/>
          <w:szCs w:val="24"/>
        </w:rPr>
        <w:t>P</w:t>
      </w:r>
      <w:r w:rsidR="008708C0" w:rsidRPr="00970F49">
        <w:rPr>
          <w:rFonts w:cs="Calibri"/>
          <w:b/>
          <w:sz w:val="24"/>
          <w:szCs w:val="24"/>
        </w:rPr>
        <w:t xml:space="preserve">rima prova: </w:t>
      </w:r>
    </w:p>
    <w:p w:rsidR="009A17E6" w:rsidRPr="00970F49" w:rsidRDefault="009A17E6" w:rsidP="00970F49">
      <w:pPr>
        <w:pStyle w:val="Paragrafoelenco"/>
        <w:numPr>
          <w:ilvl w:val="0"/>
          <w:numId w:val="14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lettura dei testi ministeriali, anche ri</w:t>
      </w:r>
      <w:r w:rsidR="008F41B3" w:rsidRPr="00970F49">
        <w:rPr>
          <w:rFonts w:cs="Calibri"/>
          <w:sz w:val="24"/>
          <w:szCs w:val="24"/>
        </w:rPr>
        <w:t>petuta più volte, se necessario</w:t>
      </w:r>
    </w:p>
    <w:p w:rsidR="009A17E6" w:rsidRPr="00970F49" w:rsidRDefault="008F41B3" w:rsidP="00970F49">
      <w:pPr>
        <w:pStyle w:val="Paragrafoelenco"/>
        <w:numPr>
          <w:ilvl w:val="0"/>
          <w:numId w:val="14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 xml:space="preserve">non verrà </w:t>
      </w:r>
      <w:r w:rsidR="009A17E6" w:rsidRPr="00970F49">
        <w:rPr>
          <w:rFonts w:cs="Calibri"/>
          <w:sz w:val="24"/>
          <w:szCs w:val="24"/>
        </w:rPr>
        <w:t xml:space="preserve"> valutata la correttezza ortografica e sintattica</w:t>
      </w:r>
    </w:p>
    <w:p w:rsidR="009A17E6" w:rsidRPr="00970F49" w:rsidRDefault="008F41B3" w:rsidP="00970F49">
      <w:pPr>
        <w:pStyle w:val="Paragrafoelenco"/>
        <w:numPr>
          <w:ilvl w:val="0"/>
          <w:numId w:val="14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si terrà</w:t>
      </w:r>
      <w:r w:rsidR="009A17E6" w:rsidRPr="00970F49">
        <w:rPr>
          <w:rFonts w:cs="Calibri"/>
          <w:sz w:val="24"/>
          <w:szCs w:val="24"/>
        </w:rPr>
        <w:t xml:space="preserve"> conto del contenuto e non della forma</w:t>
      </w:r>
    </w:p>
    <w:p w:rsidR="009A17E6" w:rsidRPr="00970F49" w:rsidRDefault="009A17E6" w:rsidP="00970F49">
      <w:pPr>
        <w:suppressAutoHyphens/>
        <w:spacing w:line="264" w:lineRule="auto"/>
        <w:ind w:left="720"/>
        <w:jc w:val="left"/>
        <w:rPr>
          <w:rFonts w:cs="Calibri"/>
          <w:sz w:val="24"/>
          <w:szCs w:val="24"/>
        </w:rPr>
      </w:pPr>
    </w:p>
    <w:p w:rsidR="008708C0" w:rsidRPr="00970F49" w:rsidRDefault="009A17E6" w:rsidP="00970F49">
      <w:pPr>
        <w:suppressAutoHyphens/>
        <w:spacing w:line="264" w:lineRule="auto"/>
        <w:ind w:left="0"/>
        <w:jc w:val="left"/>
        <w:rPr>
          <w:rFonts w:cs="Calibri"/>
          <w:b/>
          <w:sz w:val="24"/>
          <w:szCs w:val="24"/>
        </w:rPr>
      </w:pPr>
      <w:r w:rsidRPr="00970F49">
        <w:rPr>
          <w:rFonts w:cs="Calibri"/>
          <w:sz w:val="24"/>
          <w:szCs w:val="24"/>
        </w:rPr>
        <w:t xml:space="preserve"> </w:t>
      </w:r>
      <w:r w:rsidRPr="00970F49">
        <w:rPr>
          <w:rFonts w:cs="Calibri"/>
          <w:b/>
          <w:sz w:val="24"/>
          <w:szCs w:val="24"/>
        </w:rPr>
        <w:t>S</w:t>
      </w:r>
      <w:r w:rsidR="008708C0" w:rsidRPr="00970F49">
        <w:rPr>
          <w:rFonts w:cs="Calibri"/>
          <w:b/>
          <w:sz w:val="24"/>
          <w:szCs w:val="24"/>
        </w:rPr>
        <w:t>econda prova:</w:t>
      </w:r>
    </w:p>
    <w:p w:rsidR="009A17E6" w:rsidRPr="00970F49" w:rsidRDefault="009A17E6" w:rsidP="00970F49">
      <w:pPr>
        <w:suppressAutoHyphens/>
        <w:spacing w:line="264" w:lineRule="auto"/>
        <w:ind w:left="0"/>
        <w:jc w:val="left"/>
        <w:rPr>
          <w:rFonts w:cs="Calibri"/>
          <w:b/>
          <w:sz w:val="24"/>
          <w:szCs w:val="24"/>
        </w:rPr>
      </w:pPr>
    </w:p>
    <w:p w:rsidR="009A17E6" w:rsidRPr="00970F49" w:rsidRDefault="009A17E6" w:rsidP="00970F49">
      <w:pPr>
        <w:pStyle w:val="Paragrafoelenco"/>
        <w:numPr>
          <w:ilvl w:val="0"/>
          <w:numId w:val="17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lettura dei testi ministeriali, anche ripetuta più volte su richiesta dell’alunno</w:t>
      </w:r>
    </w:p>
    <w:p w:rsidR="009A17E6" w:rsidRPr="00970F49" w:rsidRDefault="009A17E6" w:rsidP="00970F49">
      <w:pPr>
        <w:pStyle w:val="Paragrafoelenco"/>
        <w:numPr>
          <w:ilvl w:val="0"/>
          <w:numId w:val="17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chiarimenti sulla terminologia specifica per favorire la comprensione della prova</w:t>
      </w:r>
    </w:p>
    <w:p w:rsidR="008708C0" w:rsidRPr="00970F49" w:rsidRDefault="008708C0" w:rsidP="00970F49">
      <w:pPr>
        <w:tabs>
          <w:tab w:val="left" w:pos="360"/>
        </w:tabs>
        <w:spacing w:line="264" w:lineRule="auto"/>
        <w:ind w:left="0" w:hanging="11"/>
        <w:rPr>
          <w:rFonts w:cs="Calibri"/>
          <w:sz w:val="24"/>
          <w:szCs w:val="24"/>
        </w:rPr>
      </w:pPr>
    </w:p>
    <w:p w:rsidR="008708C0" w:rsidRPr="00970F49" w:rsidRDefault="009A17E6" w:rsidP="00970F49">
      <w:pPr>
        <w:tabs>
          <w:tab w:val="left" w:pos="360"/>
        </w:tabs>
        <w:spacing w:line="264" w:lineRule="auto"/>
        <w:ind w:left="0"/>
        <w:rPr>
          <w:rFonts w:cs="Calibri"/>
          <w:b/>
          <w:sz w:val="24"/>
          <w:szCs w:val="24"/>
        </w:rPr>
      </w:pPr>
      <w:r w:rsidRPr="00970F49">
        <w:rPr>
          <w:rFonts w:cs="Calibri"/>
          <w:b/>
          <w:sz w:val="24"/>
          <w:szCs w:val="24"/>
        </w:rPr>
        <w:lastRenderedPageBreak/>
        <w:t xml:space="preserve"> T</w:t>
      </w:r>
      <w:r w:rsidR="008708C0" w:rsidRPr="00970F49">
        <w:rPr>
          <w:rFonts w:cs="Calibri"/>
          <w:b/>
          <w:sz w:val="24"/>
          <w:szCs w:val="24"/>
        </w:rPr>
        <w:t>erza prova:</w:t>
      </w:r>
    </w:p>
    <w:p w:rsidR="009A17E6" w:rsidRPr="00970F49" w:rsidRDefault="009A17E6" w:rsidP="00970F49">
      <w:pPr>
        <w:pStyle w:val="Paragrafoelenco"/>
        <w:numPr>
          <w:ilvl w:val="0"/>
          <w:numId w:val="18"/>
        </w:numPr>
        <w:suppressAutoHyphens/>
        <w:spacing w:line="264" w:lineRule="auto"/>
        <w:ind w:left="1134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lettura del testo, anche ripetuta più volte su richiesta dell’alunno</w:t>
      </w:r>
    </w:p>
    <w:p w:rsidR="009A17E6" w:rsidRPr="00970F49" w:rsidRDefault="009A17E6" w:rsidP="00970F49">
      <w:pPr>
        <w:pStyle w:val="Paragrafoelenco"/>
        <w:numPr>
          <w:ilvl w:val="0"/>
          <w:numId w:val="18"/>
        </w:numPr>
        <w:suppressAutoHyphens/>
        <w:spacing w:line="264" w:lineRule="auto"/>
        <w:ind w:left="1134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tempi più lunghi ( 2 ore e 15 come n</w:t>
      </w:r>
      <w:r w:rsidR="008F41B3" w:rsidRPr="00970F49">
        <w:rPr>
          <w:rFonts w:cs="Calibri"/>
          <w:sz w:val="24"/>
          <w:szCs w:val="24"/>
        </w:rPr>
        <w:t>elle simulazioni effettuate durante l</w:t>
      </w:r>
      <w:r w:rsidRPr="00970F49">
        <w:rPr>
          <w:rFonts w:cs="Calibri"/>
          <w:sz w:val="24"/>
          <w:szCs w:val="24"/>
        </w:rPr>
        <w:t>’anno scolastico)</w:t>
      </w:r>
    </w:p>
    <w:p w:rsidR="009A17E6" w:rsidRPr="00970F49" w:rsidRDefault="009A17E6" w:rsidP="00970F49">
      <w:pPr>
        <w:pStyle w:val="Paragrafoelenco"/>
        <w:numPr>
          <w:ilvl w:val="0"/>
          <w:numId w:val="18"/>
        </w:numPr>
        <w:suppressAutoHyphens/>
        <w:spacing w:line="264" w:lineRule="auto"/>
        <w:ind w:left="1134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stessa tipologia proposta n</w:t>
      </w:r>
      <w:r w:rsidR="008F41B3" w:rsidRPr="00970F49">
        <w:rPr>
          <w:rFonts w:cs="Calibri"/>
          <w:sz w:val="24"/>
          <w:szCs w:val="24"/>
        </w:rPr>
        <w:t>elle simulazioni effettuate durante l</w:t>
      </w:r>
      <w:r w:rsidRPr="00970F49">
        <w:rPr>
          <w:rFonts w:cs="Calibri"/>
          <w:sz w:val="24"/>
          <w:szCs w:val="24"/>
        </w:rPr>
        <w:t xml:space="preserve">’anno </w:t>
      </w:r>
      <w:r w:rsidR="008F41B3" w:rsidRPr="00970F49">
        <w:rPr>
          <w:rFonts w:cs="Calibri"/>
          <w:sz w:val="24"/>
          <w:szCs w:val="24"/>
        </w:rPr>
        <w:t xml:space="preserve"> scolastico </w:t>
      </w:r>
      <w:r w:rsidRPr="00970F49">
        <w:rPr>
          <w:rFonts w:cs="Calibri"/>
          <w:sz w:val="24"/>
          <w:szCs w:val="24"/>
        </w:rPr>
        <w:t>( tipologia B +</w:t>
      </w:r>
      <w:r w:rsidR="008F41B3" w:rsidRPr="00970F49">
        <w:rPr>
          <w:rFonts w:cs="Calibri"/>
          <w:sz w:val="24"/>
          <w:szCs w:val="24"/>
        </w:rPr>
        <w:t xml:space="preserve"> </w:t>
      </w:r>
      <w:r w:rsidRPr="00970F49">
        <w:rPr>
          <w:rFonts w:cs="Calibri"/>
          <w:sz w:val="24"/>
          <w:szCs w:val="24"/>
        </w:rPr>
        <w:t>C: quesiti a risposta aperta  e quesiti a scelta multipla)</w:t>
      </w:r>
    </w:p>
    <w:p w:rsidR="009A17E6" w:rsidRPr="00970F49" w:rsidRDefault="009A17E6" w:rsidP="00970F49">
      <w:pPr>
        <w:pStyle w:val="Paragrafoelenco"/>
        <w:numPr>
          <w:ilvl w:val="0"/>
          <w:numId w:val="18"/>
        </w:numPr>
        <w:suppressAutoHyphens/>
        <w:spacing w:line="264" w:lineRule="auto"/>
        <w:ind w:left="1134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prova uguale al resto della classe</w:t>
      </w:r>
    </w:p>
    <w:p w:rsidR="009A17E6" w:rsidRPr="00970F49" w:rsidRDefault="009A17E6" w:rsidP="00970F49">
      <w:pPr>
        <w:spacing w:line="264" w:lineRule="auto"/>
        <w:ind w:left="0"/>
        <w:rPr>
          <w:rFonts w:cs="Calibri"/>
          <w:b/>
          <w:sz w:val="24"/>
          <w:szCs w:val="24"/>
        </w:rPr>
      </w:pPr>
      <w:r w:rsidRPr="00970F49">
        <w:rPr>
          <w:rFonts w:cs="Calibri"/>
          <w:b/>
          <w:sz w:val="24"/>
          <w:szCs w:val="24"/>
        </w:rPr>
        <w:t>Colloquio:</w:t>
      </w:r>
    </w:p>
    <w:p w:rsidR="009A17E6" w:rsidRPr="00970F49" w:rsidRDefault="009A17E6" w:rsidP="00970F49">
      <w:pPr>
        <w:pStyle w:val="Paragrafoelenco"/>
        <w:numPr>
          <w:ilvl w:val="0"/>
          <w:numId w:val="19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Nessuna particolare modalità</w:t>
      </w:r>
    </w:p>
    <w:p w:rsidR="008708C0" w:rsidRPr="00970F49" w:rsidRDefault="008708C0" w:rsidP="00970F49">
      <w:pPr>
        <w:tabs>
          <w:tab w:val="left" w:pos="360"/>
        </w:tabs>
        <w:spacing w:line="264" w:lineRule="auto"/>
        <w:ind w:left="0"/>
        <w:rPr>
          <w:rFonts w:cs="Calibri"/>
          <w:sz w:val="24"/>
          <w:szCs w:val="24"/>
        </w:rPr>
      </w:pPr>
    </w:p>
    <w:p w:rsidR="008708C0" w:rsidRPr="00970F49" w:rsidRDefault="008708C0" w:rsidP="00970F49">
      <w:pPr>
        <w:tabs>
          <w:tab w:val="left" w:pos="360"/>
        </w:tabs>
        <w:spacing w:line="264" w:lineRule="auto"/>
        <w:ind w:left="0"/>
        <w:rPr>
          <w:rFonts w:cs="Calibri"/>
          <w:b/>
          <w:sz w:val="24"/>
          <w:szCs w:val="24"/>
        </w:rPr>
      </w:pPr>
      <w:r w:rsidRPr="00970F49">
        <w:rPr>
          <w:rFonts w:cs="Calibri"/>
          <w:b/>
          <w:sz w:val="24"/>
          <w:szCs w:val="24"/>
        </w:rPr>
        <w:t>Utilizzo di strumenti informatici, se utilizzati in corso d’anno:</w:t>
      </w:r>
    </w:p>
    <w:p w:rsidR="009A17E6" w:rsidRPr="00970F49" w:rsidRDefault="009A17E6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  <w:r w:rsidRPr="00970F49">
        <w:rPr>
          <w:rFonts w:ascii="Calibri" w:hAnsi="Calibri" w:cs="Calibri"/>
          <w:sz w:val="24"/>
        </w:rPr>
        <w:t>Non ha utilizzato strumenti informatici durante l’anno scolastico.</w:t>
      </w:r>
    </w:p>
    <w:p w:rsidR="003D78E1" w:rsidRPr="00970F49" w:rsidRDefault="003D78E1" w:rsidP="0019326B">
      <w:pPr>
        <w:ind w:left="0"/>
        <w:rPr>
          <w:rFonts w:cs="Calibri"/>
          <w:b/>
          <w:sz w:val="24"/>
          <w:szCs w:val="24"/>
        </w:rPr>
      </w:pPr>
    </w:p>
    <w:p w:rsidR="0019326B" w:rsidRPr="00970F49" w:rsidRDefault="0019326B" w:rsidP="0019326B">
      <w:pPr>
        <w:ind w:left="0"/>
        <w:rPr>
          <w:rFonts w:cs="Calibri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2835"/>
        <w:gridCol w:w="2127"/>
        <w:gridCol w:w="1134"/>
        <w:gridCol w:w="3685"/>
      </w:tblGrid>
      <w:tr w:rsidR="003D78E1" w:rsidRPr="00970F49" w:rsidTr="00BD19AC">
        <w:trPr>
          <w:trHeight w:val="689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3D78E1" w:rsidRPr="00970F49" w:rsidRDefault="008708C0" w:rsidP="008D0550">
            <w:pPr>
              <w:pStyle w:val="TableParagraph"/>
              <w:spacing w:line="225" w:lineRule="exact"/>
              <w:ind w:right="1058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</w:p>
          <w:p w:rsidR="003D78E1" w:rsidRPr="00970F49" w:rsidRDefault="003D78E1" w:rsidP="008D0550">
            <w:pPr>
              <w:pStyle w:val="TableParagraph"/>
              <w:spacing w:line="225" w:lineRule="exact"/>
              <w:ind w:right="1058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970F49">
              <w:rPr>
                <w:rFonts w:ascii="Calibri" w:hAnsi="Calibri" w:cs="Calibri"/>
                <w:b/>
                <w:sz w:val="26"/>
                <w:szCs w:val="26"/>
              </w:rPr>
              <w:t>CONSIGLIO DI CLASSE</w:t>
            </w:r>
          </w:p>
        </w:tc>
      </w:tr>
      <w:tr w:rsidR="003D78E1" w:rsidRPr="005F792A" w:rsidTr="00BD19AC">
        <w:trPr>
          <w:trHeight w:val="43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D78E1" w:rsidRPr="005F792A" w:rsidRDefault="003D78E1" w:rsidP="00BD19AC">
            <w:pPr>
              <w:pStyle w:val="TableParagraph"/>
              <w:spacing w:line="225" w:lineRule="exact"/>
              <w:ind w:left="0" w:right="1179"/>
              <w:rPr>
                <w:rFonts w:ascii="Calibri" w:hAnsi="Calibri" w:cs="Calibri"/>
                <w:b/>
                <w:sz w:val="24"/>
                <w:szCs w:val="24"/>
              </w:rPr>
            </w:pPr>
            <w:r w:rsidRPr="005F792A">
              <w:rPr>
                <w:rFonts w:ascii="Calibri" w:hAnsi="Calibri" w:cs="Calibri"/>
                <w:b/>
                <w:sz w:val="24"/>
                <w:szCs w:val="24"/>
              </w:rPr>
              <w:t>Qualifica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D78E1" w:rsidRPr="005F792A" w:rsidRDefault="003D78E1" w:rsidP="00BD19AC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5F792A">
              <w:rPr>
                <w:rFonts w:ascii="Calibri" w:hAnsi="Calibri" w:cs="Calibri"/>
                <w:b/>
                <w:sz w:val="24"/>
                <w:szCs w:val="24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D78E1" w:rsidRPr="005F792A" w:rsidRDefault="003D78E1" w:rsidP="00BD19AC">
            <w:pPr>
              <w:pStyle w:val="TableParagraph"/>
              <w:spacing w:line="225" w:lineRule="exact"/>
              <w:ind w:right="1058"/>
              <w:rPr>
                <w:rFonts w:ascii="Calibri" w:hAnsi="Calibri" w:cs="Calibri"/>
                <w:b/>
                <w:sz w:val="24"/>
                <w:szCs w:val="24"/>
              </w:rPr>
            </w:pPr>
            <w:r w:rsidRPr="005F792A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5F792A">
              <w:rPr>
                <w:rFonts w:ascii="Calibri" w:hAnsi="Calibri" w:cs="Calibri"/>
                <w:b/>
                <w:sz w:val="24"/>
                <w:szCs w:val="24"/>
              </w:rPr>
              <w:t>Dirigente Scolastico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1F0DCD">
            <w:pPr>
              <w:pStyle w:val="Table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BD19AC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F792A">
              <w:rPr>
                <w:rFonts w:ascii="Calibri" w:hAnsi="Calibri" w:cs="Calibri"/>
                <w:sz w:val="24"/>
                <w:szCs w:val="24"/>
              </w:rPr>
              <w:t xml:space="preserve">Docente di </w:t>
            </w:r>
            <w:r w:rsidR="00BD19AC">
              <w:rPr>
                <w:rFonts w:ascii="Calibri" w:hAnsi="Calibri" w:cs="Calibri"/>
                <w:sz w:val="24"/>
                <w:szCs w:val="24"/>
              </w:rPr>
              <w:t>Storia dell’Arte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F792A">
              <w:rPr>
                <w:rFonts w:ascii="Calibri" w:hAnsi="Calibri" w:cs="Calibri"/>
                <w:sz w:val="24"/>
                <w:szCs w:val="24"/>
              </w:rPr>
              <w:t>Docente di Lettere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F792A">
              <w:rPr>
                <w:rFonts w:ascii="Calibri" w:hAnsi="Calibri" w:cs="Calibri"/>
                <w:sz w:val="24"/>
                <w:szCs w:val="24"/>
              </w:rPr>
              <w:t>Docente di Lingua Inglese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F792A">
              <w:rPr>
                <w:rFonts w:ascii="Calibri" w:hAnsi="Calibri" w:cs="Calibri"/>
                <w:sz w:val="24"/>
                <w:szCs w:val="24"/>
              </w:rPr>
              <w:t>Docente di</w:t>
            </w:r>
            <w:r w:rsidR="00BD19AC" w:rsidRPr="005F792A">
              <w:rPr>
                <w:rFonts w:ascii="Calibri" w:hAnsi="Calibri" w:cs="Calibri"/>
                <w:sz w:val="24"/>
                <w:szCs w:val="24"/>
              </w:rPr>
              <w:t xml:space="preserve"> Matematica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F792A">
              <w:rPr>
                <w:rFonts w:ascii="Calibri" w:hAnsi="Calibri"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spacing w:before="120"/>
              <w:rPr>
                <w:rFonts w:ascii="Calibri" w:hAnsi="Calibri" w:cs="Calibri"/>
                <w:b/>
              </w:rPr>
            </w:pPr>
            <w:r w:rsidRPr="005F792A">
              <w:rPr>
                <w:rFonts w:ascii="Calibri" w:hAnsi="Calibri" w:cs="Calibri"/>
                <w:b/>
              </w:rPr>
              <w:t xml:space="preserve">Luogo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3D78E1" w:rsidRPr="005F792A" w:rsidRDefault="003D78E1" w:rsidP="008D0550">
            <w:pPr>
              <w:pStyle w:val="TableParagraph"/>
              <w:spacing w:before="120"/>
              <w:rPr>
                <w:rFonts w:ascii="Calibri" w:hAnsi="Calibri" w:cs="Calibri"/>
                <w:lang w:val="en-US"/>
              </w:rPr>
            </w:pPr>
            <w:r w:rsidRPr="005F792A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spacing w:before="120"/>
              <w:rPr>
                <w:rFonts w:ascii="Calibri" w:hAnsi="Calibri" w:cs="Calibri"/>
              </w:rPr>
            </w:pPr>
          </w:p>
        </w:tc>
      </w:tr>
    </w:tbl>
    <w:p w:rsidR="003D78E1" w:rsidRDefault="003D78E1" w:rsidP="003D78E1">
      <w:pPr>
        <w:spacing w:after="160" w:line="259" w:lineRule="auto"/>
      </w:pPr>
    </w:p>
    <w:p w:rsidR="0019326B" w:rsidRDefault="0019326B" w:rsidP="008708C0">
      <w:pPr>
        <w:pStyle w:val="Rientrocorpodeltesto"/>
        <w:spacing w:line="360" w:lineRule="auto"/>
        <w:ind w:left="0" w:firstLine="0"/>
        <w:jc w:val="center"/>
        <w:rPr>
          <w:rFonts w:ascii="Verdana" w:hAnsi="Verdana"/>
          <w:sz w:val="20"/>
          <w:szCs w:val="18"/>
        </w:rPr>
      </w:pPr>
    </w:p>
    <w:sectPr w:rsidR="0019326B" w:rsidSect="00710D68">
      <w:headerReference w:type="first" r:id="rId7"/>
      <w:footerReference w:type="first" r:id="rId8"/>
      <w:pgSz w:w="11906" w:h="16838" w:code="9"/>
      <w:pgMar w:top="1418" w:right="1134" w:bottom="1134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8F" w:rsidRDefault="005E328F" w:rsidP="008708C0">
      <w:r>
        <w:separator/>
      </w:r>
    </w:p>
  </w:endnote>
  <w:endnote w:type="continuationSeparator" w:id="0">
    <w:p w:rsidR="005E328F" w:rsidRDefault="005E328F" w:rsidP="0087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D5" w:rsidRPr="001E5DAC" w:rsidRDefault="00467AD5" w:rsidP="00467AD5">
    <w:pPr>
      <w:ind w:left="0"/>
      <w:jc w:val="center"/>
      <w:rPr>
        <w:i/>
        <w:spacing w:val="16"/>
        <w:w w:val="121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8F" w:rsidRDefault="005E328F" w:rsidP="008708C0">
      <w:r>
        <w:separator/>
      </w:r>
    </w:p>
  </w:footnote>
  <w:footnote w:type="continuationSeparator" w:id="0">
    <w:p w:rsidR="005E328F" w:rsidRDefault="005E328F" w:rsidP="00870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AD5" w:rsidRDefault="00467AD5" w:rsidP="008908DD">
    <w:pPr>
      <w:ind w:left="0"/>
      <w:rPr>
        <w:rFonts w:ascii="Candara" w:hAnsi="Candara" w:cs="Arial"/>
        <w:b/>
        <w:w w:val="102"/>
        <w:sz w:val="16"/>
        <w:szCs w:val="16"/>
      </w:rPr>
    </w:pPr>
  </w:p>
  <w:p w:rsidR="00467AD5" w:rsidRDefault="00467AD5" w:rsidP="00467AD5">
    <w:pPr>
      <w:ind w:left="1843"/>
      <w:rPr>
        <w:rFonts w:ascii="Candara" w:hAnsi="Candara" w:cs="Arial"/>
        <w:b/>
        <w:w w:val="102"/>
        <w:sz w:val="16"/>
        <w:szCs w:val="16"/>
      </w:rPr>
    </w:pPr>
  </w:p>
  <w:p w:rsidR="00467AD5" w:rsidRPr="009214F9" w:rsidRDefault="00B63C50" w:rsidP="008908DD">
    <w:pPr>
      <w:ind w:left="0"/>
      <w:rPr>
        <w:rFonts w:ascii="Candara" w:hAnsi="Candara" w:cs="Arial"/>
        <w:b/>
        <w:w w:val="102"/>
        <w:sz w:val="16"/>
        <w:szCs w:val="16"/>
      </w:rPr>
    </w:pPr>
    <w:r>
      <w:rPr>
        <w:rFonts w:ascii="Candara" w:hAnsi="Candara" w:cs="Arial"/>
        <w:b/>
        <w:noProof/>
        <w:w w:val="102"/>
        <w:sz w:val="16"/>
        <w:szCs w:val="16"/>
        <w:lang w:eastAsia="it-IT"/>
      </w:rPr>
      <w:drawing>
        <wp:inline distT="0" distB="0" distL="0" distR="0">
          <wp:extent cx="6124575" cy="12287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43" t="9085" r="3032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843" w:type="dxa"/>
      <w:tblLook w:val="04A0"/>
    </w:tblPr>
    <w:tblGrid>
      <w:gridCol w:w="2943"/>
      <w:gridCol w:w="5068"/>
    </w:tblGrid>
    <w:tr w:rsidR="00467AD5" w:rsidRPr="009214F9" w:rsidTr="00467AD5">
      <w:tc>
        <w:tcPr>
          <w:tcW w:w="2943" w:type="dxa"/>
        </w:tcPr>
        <w:p w:rsidR="00467AD5" w:rsidRPr="009214F9" w:rsidRDefault="00467AD5" w:rsidP="00467AD5">
          <w:pPr>
            <w:spacing w:line="180" w:lineRule="auto"/>
            <w:ind w:left="0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5068" w:type="dxa"/>
        </w:tcPr>
        <w:p w:rsidR="00467AD5" w:rsidRPr="00D31FD8" w:rsidRDefault="00467AD5" w:rsidP="00467AD5">
          <w:pPr>
            <w:ind w:left="170"/>
            <w:rPr>
              <w:rFonts w:ascii="Candara" w:hAnsi="Candara" w:cs="Arial"/>
              <w:b/>
              <w:color w:val="0000FF"/>
              <w:w w:val="102"/>
              <w:sz w:val="18"/>
              <w:szCs w:val="18"/>
            </w:rPr>
          </w:pPr>
        </w:p>
      </w:tc>
    </w:tr>
  </w:tbl>
  <w:p w:rsidR="00467AD5" w:rsidRPr="009D3BDC" w:rsidRDefault="00467AD5" w:rsidP="008908DD">
    <w:pPr>
      <w:ind w:left="0"/>
      <w:jc w:val="left"/>
      <w:rPr>
        <w:rFonts w:ascii="Candara" w:hAnsi="Candara" w:cs="Arial"/>
        <w:b/>
        <w:i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575" w:hanging="360"/>
      </w:pPr>
      <w:rPr>
        <w:rFonts w:ascii="Symbol" w:hAnsi="Symbol" w:cs="Symbol"/>
      </w:rPr>
    </w:lvl>
  </w:abstractNum>
  <w:abstractNum w:abstractNumId="5">
    <w:nsid w:val="01AE235D"/>
    <w:multiLevelType w:val="hybridMultilevel"/>
    <w:tmpl w:val="B526EE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0F469A"/>
    <w:multiLevelType w:val="hybridMultilevel"/>
    <w:tmpl w:val="7A26834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9C04776"/>
    <w:multiLevelType w:val="hybridMultilevel"/>
    <w:tmpl w:val="6C6621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612144"/>
    <w:multiLevelType w:val="hybridMultilevel"/>
    <w:tmpl w:val="E6063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21E95"/>
    <w:multiLevelType w:val="hybridMultilevel"/>
    <w:tmpl w:val="DF822AC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77571A3"/>
    <w:multiLevelType w:val="hybridMultilevel"/>
    <w:tmpl w:val="11D697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F611A"/>
    <w:multiLevelType w:val="hybridMultilevel"/>
    <w:tmpl w:val="CE2C0C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036CA2"/>
    <w:multiLevelType w:val="hybridMultilevel"/>
    <w:tmpl w:val="B4F0F880"/>
    <w:lvl w:ilvl="0" w:tplc="0410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>
    <w:nsid w:val="44FF3C4F"/>
    <w:multiLevelType w:val="hybridMultilevel"/>
    <w:tmpl w:val="C11CCE7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452972EE"/>
    <w:multiLevelType w:val="hybridMultilevel"/>
    <w:tmpl w:val="CA140D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B803E7"/>
    <w:multiLevelType w:val="hybridMultilevel"/>
    <w:tmpl w:val="33B04516"/>
    <w:lvl w:ilvl="0" w:tplc="DE4EE552">
      <w:start w:val="10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87D8A"/>
    <w:multiLevelType w:val="hybridMultilevel"/>
    <w:tmpl w:val="E1482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DB3991"/>
    <w:multiLevelType w:val="hybridMultilevel"/>
    <w:tmpl w:val="640E09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8CA5D06"/>
    <w:multiLevelType w:val="hybridMultilevel"/>
    <w:tmpl w:val="0EC88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A5180"/>
    <w:multiLevelType w:val="hybridMultilevel"/>
    <w:tmpl w:val="B1627D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19"/>
  </w:num>
  <w:num w:numId="15">
    <w:abstractNumId w:val="18"/>
  </w:num>
  <w:num w:numId="16">
    <w:abstractNumId w:val="7"/>
  </w:num>
  <w:num w:numId="17">
    <w:abstractNumId w:val="17"/>
  </w:num>
  <w:num w:numId="18">
    <w:abstractNumId w:val="14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708C0"/>
    <w:rsid w:val="000265CB"/>
    <w:rsid w:val="0019326B"/>
    <w:rsid w:val="001F0DCD"/>
    <w:rsid w:val="00220205"/>
    <w:rsid w:val="00231D90"/>
    <w:rsid w:val="00247987"/>
    <w:rsid w:val="00270E61"/>
    <w:rsid w:val="003D78E1"/>
    <w:rsid w:val="00421AE3"/>
    <w:rsid w:val="00467AD5"/>
    <w:rsid w:val="0049550C"/>
    <w:rsid w:val="004E1245"/>
    <w:rsid w:val="005D598E"/>
    <w:rsid w:val="005E328F"/>
    <w:rsid w:val="00710D68"/>
    <w:rsid w:val="007B6B9E"/>
    <w:rsid w:val="008708C0"/>
    <w:rsid w:val="008908DD"/>
    <w:rsid w:val="008D0550"/>
    <w:rsid w:val="008F41B3"/>
    <w:rsid w:val="0091080C"/>
    <w:rsid w:val="00970F49"/>
    <w:rsid w:val="00991BC4"/>
    <w:rsid w:val="009A17E6"/>
    <w:rsid w:val="009A50FA"/>
    <w:rsid w:val="009B5378"/>
    <w:rsid w:val="00A23F96"/>
    <w:rsid w:val="00B63C50"/>
    <w:rsid w:val="00BA7A1E"/>
    <w:rsid w:val="00BD19AC"/>
    <w:rsid w:val="00C20A97"/>
    <w:rsid w:val="00C50958"/>
    <w:rsid w:val="00C71CC2"/>
    <w:rsid w:val="00D90BCF"/>
    <w:rsid w:val="00EA0B96"/>
    <w:rsid w:val="00F434BA"/>
    <w:rsid w:val="00FC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8C0"/>
    <w:pPr>
      <w:ind w:left="386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708C0"/>
    <w:pPr>
      <w:keepNext/>
      <w:ind w:left="0"/>
      <w:jc w:val="left"/>
      <w:outlineLvl w:val="0"/>
    </w:pPr>
    <w:rPr>
      <w:rFonts w:ascii="Times New Roman" w:eastAsia="MS ??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08C0"/>
    <w:rPr>
      <w:rFonts w:ascii="Times New Roman" w:eastAsia="MS ??" w:hAnsi="Times New Roman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708C0"/>
    <w:pPr>
      <w:ind w:left="0"/>
      <w:jc w:val="center"/>
    </w:pPr>
    <w:rPr>
      <w:rFonts w:ascii="Times New Roman" w:eastAsia="MS ??" w:hAnsi="Times New Roman"/>
      <w:b/>
      <w:bCs/>
      <w:i/>
      <w:i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708C0"/>
    <w:rPr>
      <w:rFonts w:ascii="Times New Roman" w:eastAsia="MS ??" w:hAnsi="Times New Roman" w:cs="Times New Roman"/>
      <w:b/>
      <w:bCs/>
      <w:i/>
      <w:iCs/>
      <w:sz w:val="32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708C0"/>
    <w:pPr>
      <w:ind w:left="720" w:hanging="720"/>
      <w:jc w:val="left"/>
    </w:pPr>
    <w:rPr>
      <w:rFonts w:ascii="Times New Roman" w:eastAsia="MS ??" w:hAnsi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708C0"/>
    <w:rPr>
      <w:rFonts w:ascii="Times New Roman" w:eastAsia="MS ??" w:hAnsi="Times New Roman" w:cs="Times New Roman"/>
      <w:sz w:val="28"/>
      <w:szCs w:val="24"/>
      <w:lang w:eastAsia="it-IT"/>
    </w:rPr>
  </w:style>
  <w:style w:type="character" w:customStyle="1" w:styleId="highlightedsearchterm">
    <w:name w:val="highlightedsearchterm"/>
    <w:rsid w:val="008708C0"/>
    <w:rPr>
      <w:rFonts w:cs="Times New Roman"/>
    </w:rPr>
  </w:style>
  <w:style w:type="character" w:customStyle="1" w:styleId="ptitletit">
    <w:name w:val="ptitle tit"/>
    <w:rsid w:val="008708C0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70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C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0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08C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B6B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8DD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D78E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78E1"/>
    <w:pPr>
      <w:ind w:left="108"/>
      <w:jc w:val="left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2</cp:revision>
  <dcterms:created xsi:type="dcterms:W3CDTF">2020-10-14T14:21:00Z</dcterms:created>
  <dcterms:modified xsi:type="dcterms:W3CDTF">2020-10-14T14:21:00Z</dcterms:modified>
</cp:coreProperties>
</file>